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3F4B" w:rsidRPr="00733F4B" w:rsidRDefault="00733F4B" w:rsidP="00733F4B">
      <w:pPr>
        <w:pBdr>
          <w:bottom w:val="single" w:sz="12" w:space="6" w:color="D7D7CE"/>
        </w:pBdr>
        <w:shd w:val="clear" w:color="auto" w:fill="F9F9ED"/>
        <w:spacing w:after="255" w:line="240" w:lineRule="auto"/>
        <w:outlineLvl w:val="0"/>
        <w:rPr>
          <w:rFonts w:ascii="Arial" w:eastAsia="Times New Roman" w:hAnsi="Arial" w:cs="Arial"/>
          <w:color w:val="683D33"/>
          <w:kern w:val="36"/>
          <w:sz w:val="27"/>
          <w:szCs w:val="27"/>
          <w:lang w:eastAsia="ru-RU"/>
        </w:rPr>
      </w:pPr>
      <w:r w:rsidRPr="00733F4B">
        <w:rPr>
          <w:rFonts w:ascii="Arial" w:eastAsia="Times New Roman" w:hAnsi="Arial" w:cs="Arial"/>
          <w:color w:val="683D33"/>
          <w:kern w:val="36"/>
          <w:sz w:val="27"/>
          <w:szCs w:val="27"/>
          <w:lang w:eastAsia="ru-RU"/>
        </w:rPr>
        <w:t>Требования, предъявляемые к опекунам (попечителям)</w:t>
      </w:r>
    </w:p>
    <w:p w:rsidR="00733F4B" w:rsidRPr="00733F4B" w:rsidRDefault="00733F4B" w:rsidP="00733F4B">
      <w:pPr>
        <w:spacing w:after="0" w:line="240" w:lineRule="auto"/>
        <w:outlineLvl w:val="3"/>
        <w:rPr>
          <w:rFonts w:ascii="Arial" w:eastAsia="Times New Roman" w:hAnsi="Arial" w:cs="Arial"/>
          <w:b/>
          <w:bCs/>
          <w:color w:val="683D33"/>
          <w:sz w:val="21"/>
          <w:szCs w:val="21"/>
          <w:lang w:eastAsia="ru-RU"/>
        </w:rPr>
      </w:pPr>
      <w:r w:rsidRPr="00733F4B">
        <w:rPr>
          <w:rFonts w:ascii="Arial" w:eastAsia="Times New Roman" w:hAnsi="Arial" w:cs="Arial"/>
          <w:color w:val="683D33"/>
          <w:sz w:val="21"/>
          <w:szCs w:val="21"/>
          <w:bdr w:val="none" w:sz="0" w:space="0" w:color="auto" w:frame="1"/>
          <w:lang w:eastAsia="ru-RU"/>
        </w:rPr>
        <w:t>Опекунами (попечителями) детей могут назначаться только:</w:t>
      </w:r>
    </w:p>
    <w:p w:rsidR="00733F4B" w:rsidRPr="00733F4B" w:rsidRDefault="00733F4B" w:rsidP="00733F4B">
      <w:pPr>
        <w:spacing w:after="0" w:line="240" w:lineRule="auto"/>
        <w:outlineLvl w:val="3"/>
        <w:rPr>
          <w:rFonts w:ascii="Arial" w:eastAsia="Times New Roman" w:hAnsi="Arial" w:cs="Arial"/>
          <w:b/>
          <w:bCs/>
          <w:color w:val="683D33"/>
          <w:sz w:val="21"/>
          <w:szCs w:val="21"/>
          <w:lang w:eastAsia="ru-RU"/>
        </w:rPr>
      </w:pPr>
      <w:r w:rsidRPr="00733F4B">
        <w:rPr>
          <w:rFonts w:ascii="Arial" w:eastAsia="Times New Roman" w:hAnsi="Arial" w:cs="Arial"/>
          <w:color w:val="683D33"/>
          <w:sz w:val="21"/>
          <w:szCs w:val="21"/>
          <w:bdr w:val="none" w:sz="0" w:space="0" w:color="auto" w:frame="1"/>
          <w:lang w:eastAsia="ru-RU"/>
        </w:rPr>
        <w:t>совершеннолетие лица (достигшие 18-летнего возраста);</w:t>
      </w:r>
    </w:p>
    <w:p w:rsidR="00733F4B" w:rsidRPr="00733F4B" w:rsidRDefault="00733F4B" w:rsidP="00733F4B">
      <w:pPr>
        <w:spacing w:after="0" w:line="240" w:lineRule="auto"/>
        <w:outlineLvl w:val="3"/>
        <w:rPr>
          <w:rFonts w:ascii="Arial" w:eastAsia="Times New Roman" w:hAnsi="Arial" w:cs="Arial"/>
          <w:b/>
          <w:bCs/>
          <w:color w:val="683D33"/>
          <w:sz w:val="21"/>
          <w:szCs w:val="21"/>
          <w:lang w:eastAsia="ru-RU"/>
        </w:rPr>
      </w:pPr>
      <w:r w:rsidRPr="00733F4B">
        <w:rPr>
          <w:rFonts w:ascii="Arial" w:eastAsia="Times New Roman" w:hAnsi="Arial" w:cs="Arial"/>
          <w:color w:val="683D33"/>
          <w:sz w:val="21"/>
          <w:szCs w:val="21"/>
          <w:bdr w:val="none" w:sz="0" w:space="0" w:color="auto" w:frame="1"/>
          <w:lang w:eastAsia="ru-RU"/>
        </w:rPr>
        <w:t>дееспособные лица (отсутствие вступивших в силу решений суда о признании гражданина недееспособным в порядке, установленном статьей 29 Гражданского кодекса Российской Федерации или об ограничении дееспособности гражданина в порядке, установленном статьей 30 Гражданского кодекса Российской Федерации).</w:t>
      </w:r>
    </w:p>
    <w:p w:rsidR="00733F4B" w:rsidRPr="00733F4B" w:rsidRDefault="00733F4B" w:rsidP="00733F4B">
      <w:pPr>
        <w:spacing w:after="0" w:line="240" w:lineRule="auto"/>
        <w:outlineLvl w:val="3"/>
        <w:rPr>
          <w:rFonts w:ascii="Arial" w:eastAsia="Times New Roman" w:hAnsi="Arial" w:cs="Arial"/>
          <w:b/>
          <w:bCs/>
          <w:color w:val="683D33"/>
          <w:sz w:val="21"/>
          <w:szCs w:val="21"/>
          <w:lang w:eastAsia="ru-RU"/>
        </w:rPr>
      </w:pPr>
      <w:r w:rsidRPr="00733F4B">
        <w:rPr>
          <w:rFonts w:ascii="Arial" w:eastAsia="Times New Roman" w:hAnsi="Arial" w:cs="Arial"/>
          <w:color w:val="683D33"/>
          <w:sz w:val="21"/>
          <w:szCs w:val="21"/>
          <w:bdr w:val="none" w:sz="0" w:space="0" w:color="auto" w:frame="1"/>
          <w:lang w:eastAsia="ru-RU"/>
        </w:rPr>
        <w:t xml:space="preserve">Не могут быть </w:t>
      </w:r>
      <w:proofErr w:type="gramStart"/>
      <w:r w:rsidRPr="00733F4B">
        <w:rPr>
          <w:rFonts w:ascii="Arial" w:eastAsia="Times New Roman" w:hAnsi="Arial" w:cs="Arial"/>
          <w:color w:val="683D33"/>
          <w:sz w:val="21"/>
          <w:szCs w:val="21"/>
          <w:bdr w:val="none" w:sz="0" w:space="0" w:color="auto" w:frame="1"/>
          <w:lang w:eastAsia="ru-RU"/>
        </w:rPr>
        <w:t>назначены</w:t>
      </w:r>
      <w:proofErr w:type="gramEnd"/>
      <w:r w:rsidRPr="00733F4B">
        <w:rPr>
          <w:rFonts w:ascii="Arial" w:eastAsia="Times New Roman" w:hAnsi="Arial" w:cs="Arial"/>
          <w:color w:val="683D33"/>
          <w:sz w:val="21"/>
          <w:szCs w:val="21"/>
          <w:bdr w:val="none" w:sz="0" w:space="0" w:color="auto" w:frame="1"/>
          <w:lang w:eastAsia="ru-RU"/>
        </w:rPr>
        <w:t xml:space="preserve"> опекунами (попечителями):</w:t>
      </w:r>
    </w:p>
    <w:p w:rsidR="00733F4B" w:rsidRPr="00733F4B" w:rsidRDefault="00733F4B" w:rsidP="00733F4B">
      <w:pPr>
        <w:spacing w:after="0" w:line="240" w:lineRule="auto"/>
        <w:outlineLvl w:val="3"/>
        <w:rPr>
          <w:rFonts w:ascii="Arial" w:eastAsia="Times New Roman" w:hAnsi="Arial" w:cs="Arial"/>
          <w:b/>
          <w:bCs/>
          <w:color w:val="683D33"/>
          <w:sz w:val="21"/>
          <w:szCs w:val="21"/>
          <w:lang w:eastAsia="ru-RU"/>
        </w:rPr>
      </w:pPr>
      <w:r w:rsidRPr="00733F4B">
        <w:rPr>
          <w:rFonts w:ascii="Arial" w:eastAsia="Times New Roman" w:hAnsi="Arial" w:cs="Arial"/>
          <w:color w:val="683D33"/>
          <w:sz w:val="21"/>
          <w:szCs w:val="21"/>
          <w:bdr w:val="none" w:sz="0" w:space="0" w:color="auto" w:frame="1"/>
          <w:lang w:eastAsia="ru-RU"/>
        </w:rPr>
        <w:t>лица, лишенные (ограниченные) родительских прав (наличие в отношении кандидата вступившего в законную силу решения суда о лишении (ограничении) его родительских прав (независимо от времени его вынесения);</w:t>
      </w:r>
    </w:p>
    <w:p w:rsidR="00733F4B" w:rsidRPr="00733F4B" w:rsidRDefault="00733F4B" w:rsidP="00733F4B">
      <w:pPr>
        <w:spacing w:after="0" w:line="240" w:lineRule="auto"/>
        <w:outlineLvl w:val="3"/>
        <w:rPr>
          <w:rFonts w:ascii="Arial" w:eastAsia="Times New Roman" w:hAnsi="Arial" w:cs="Arial"/>
          <w:b/>
          <w:bCs/>
          <w:color w:val="683D33"/>
          <w:sz w:val="21"/>
          <w:szCs w:val="21"/>
          <w:lang w:eastAsia="ru-RU"/>
        </w:rPr>
      </w:pPr>
      <w:r w:rsidRPr="00733F4B">
        <w:rPr>
          <w:rFonts w:ascii="Arial" w:eastAsia="Times New Roman" w:hAnsi="Arial" w:cs="Arial"/>
          <w:color w:val="683D33"/>
          <w:sz w:val="21"/>
          <w:szCs w:val="21"/>
          <w:bdr w:val="none" w:sz="0" w:space="0" w:color="auto" w:frame="1"/>
          <w:lang w:eastAsia="ru-RU"/>
        </w:rPr>
        <w:t>лица, больные хроническим алкоголизмом или наркоманией,</w:t>
      </w:r>
    </w:p>
    <w:p w:rsidR="00733F4B" w:rsidRPr="00733F4B" w:rsidRDefault="00733F4B" w:rsidP="00733F4B">
      <w:pPr>
        <w:spacing w:after="0" w:line="240" w:lineRule="auto"/>
        <w:outlineLvl w:val="3"/>
        <w:rPr>
          <w:rFonts w:ascii="Arial" w:eastAsia="Times New Roman" w:hAnsi="Arial" w:cs="Arial"/>
          <w:b/>
          <w:bCs/>
          <w:color w:val="683D33"/>
          <w:sz w:val="21"/>
          <w:szCs w:val="21"/>
          <w:lang w:eastAsia="ru-RU"/>
        </w:rPr>
      </w:pPr>
      <w:r w:rsidRPr="00733F4B">
        <w:rPr>
          <w:rFonts w:ascii="Arial" w:eastAsia="Times New Roman" w:hAnsi="Arial" w:cs="Arial"/>
          <w:color w:val="683D33"/>
          <w:sz w:val="21"/>
          <w:szCs w:val="21"/>
          <w:bdr w:val="none" w:sz="0" w:space="0" w:color="auto" w:frame="1"/>
          <w:lang w:eastAsia="ru-RU"/>
        </w:rPr>
        <w:t>лица, отстраненные от выполнения обязанностей опекунов (попечителей);</w:t>
      </w:r>
    </w:p>
    <w:p w:rsidR="00733F4B" w:rsidRPr="00733F4B" w:rsidRDefault="00733F4B" w:rsidP="00733F4B">
      <w:pPr>
        <w:spacing w:after="0" w:line="240" w:lineRule="auto"/>
        <w:outlineLvl w:val="3"/>
        <w:rPr>
          <w:rFonts w:ascii="Arial" w:eastAsia="Times New Roman" w:hAnsi="Arial" w:cs="Arial"/>
          <w:b/>
          <w:bCs/>
          <w:color w:val="683D33"/>
          <w:sz w:val="21"/>
          <w:szCs w:val="21"/>
          <w:lang w:eastAsia="ru-RU"/>
        </w:rPr>
      </w:pPr>
      <w:r w:rsidRPr="00733F4B">
        <w:rPr>
          <w:rFonts w:ascii="Arial" w:eastAsia="Times New Roman" w:hAnsi="Arial" w:cs="Arial"/>
          <w:color w:val="683D33"/>
          <w:sz w:val="21"/>
          <w:szCs w:val="21"/>
          <w:bdr w:val="none" w:sz="0" w:space="0" w:color="auto" w:frame="1"/>
          <w:lang w:eastAsia="ru-RU"/>
        </w:rPr>
        <w:t>бывшие усыновители, если усыновление отменено по их вине;</w:t>
      </w:r>
    </w:p>
    <w:p w:rsidR="00733F4B" w:rsidRPr="00733F4B" w:rsidRDefault="00733F4B" w:rsidP="00733F4B">
      <w:pPr>
        <w:spacing w:after="0" w:line="240" w:lineRule="auto"/>
        <w:outlineLvl w:val="3"/>
        <w:rPr>
          <w:rFonts w:ascii="Arial" w:eastAsia="Times New Roman" w:hAnsi="Arial" w:cs="Arial"/>
          <w:b/>
          <w:bCs/>
          <w:color w:val="683D33"/>
          <w:sz w:val="21"/>
          <w:szCs w:val="21"/>
          <w:lang w:eastAsia="ru-RU"/>
        </w:rPr>
      </w:pPr>
      <w:proofErr w:type="gramStart"/>
      <w:r w:rsidRPr="00733F4B">
        <w:rPr>
          <w:rFonts w:ascii="Arial" w:eastAsia="Times New Roman" w:hAnsi="Arial" w:cs="Arial"/>
          <w:color w:val="683D33"/>
          <w:sz w:val="21"/>
          <w:szCs w:val="21"/>
          <w:bdr w:val="none" w:sz="0" w:space="0" w:color="auto" w:frame="1"/>
          <w:lang w:eastAsia="ru-RU"/>
        </w:rPr>
        <w:t>лица, имеющие или имевшие судимость, подвергающиеся или подвергавшиеся уголовному преследованию (за исключением лиц, уголовное преследование в отношении которых прекращено по реабилитирующим основаниям) за преступления против жизни и здоровья, свободы, чести и достоинства личности (за исключением незаконного помещения в психиатрический стационар, клеветы и оскорбления), половой неприкосновенности и половой свободы личности, против семьи и несовершеннолетних, здоровья населения и общественной нравственности, а также</w:t>
      </w:r>
      <w:proofErr w:type="gramEnd"/>
      <w:r w:rsidRPr="00733F4B">
        <w:rPr>
          <w:rFonts w:ascii="Arial" w:eastAsia="Times New Roman" w:hAnsi="Arial" w:cs="Arial"/>
          <w:color w:val="683D33"/>
          <w:sz w:val="21"/>
          <w:szCs w:val="21"/>
          <w:bdr w:val="none" w:sz="0" w:space="0" w:color="auto" w:frame="1"/>
          <w:lang w:eastAsia="ru-RU"/>
        </w:rPr>
        <w:t xml:space="preserve"> против общественной безопасности;</w:t>
      </w:r>
    </w:p>
    <w:p w:rsidR="00733F4B" w:rsidRPr="00733F4B" w:rsidRDefault="00733F4B" w:rsidP="00733F4B">
      <w:pPr>
        <w:spacing w:after="0" w:line="240" w:lineRule="auto"/>
        <w:outlineLvl w:val="3"/>
        <w:rPr>
          <w:rFonts w:ascii="Arial" w:eastAsia="Times New Roman" w:hAnsi="Arial" w:cs="Arial"/>
          <w:b/>
          <w:bCs/>
          <w:color w:val="683D33"/>
          <w:sz w:val="21"/>
          <w:szCs w:val="21"/>
          <w:lang w:eastAsia="ru-RU"/>
        </w:rPr>
      </w:pPr>
      <w:r w:rsidRPr="00733F4B">
        <w:rPr>
          <w:rFonts w:ascii="Arial" w:eastAsia="Times New Roman" w:hAnsi="Arial" w:cs="Arial"/>
          <w:color w:val="683D33"/>
          <w:sz w:val="21"/>
          <w:szCs w:val="21"/>
          <w:bdr w:val="none" w:sz="0" w:space="0" w:color="auto" w:frame="1"/>
          <w:lang w:eastAsia="ru-RU"/>
        </w:rPr>
        <w:t>лица, имеющие неснятую или непогашенную судимость за тяжкие или особо тяжкие преступления;</w:t>
      </w:r>
    </w:p>
    <w:p w:rsidR="00733F4B" w:rsidRPr="00733F4B" w:rsidRDefault="00733F4B" w:rsidP="00733F4B">
      <w:pPr>
        <w:spacing w:after="0" w:line="240" w:lineRule="auto"/>
        <w:outlineLvl w:val="3"/>
        <w:rPr>
          <w:rFonts w:ascii="Arial" w:eastAsia="Times New Roman" w:hAnsi="Arial" w:cs="Arial"/>
          <w:b/>
          <w:bCs/>
          <w:color w:val="683D33"/>
          <w:sz w:val="21"/>
          <w:szCs w:val="21"/>
          <w:lang w:eastAsia="ru-RU"/>
        </w:rPr>
      </w:pPr>
      <w:proofErr w:type="gramStart"/>
      <w:r w:rsidRPr="00733F4B">
        <w:rPr>
          <w:rFonts w:ascii="Arial" w:eastAsia="Times New Roman" w:hAnsi="Arial" w:cs="Arial"/>
          <w:color w:val="683D33"/>
          <w:sz w:val="21"/>
          <w:szCs w:val="21"/>
          <w:bdr w:val="none" w:sz="0" w:space="0" w:color="auto" w:frame="1"/>
          <w:lang w:eastAsia="ru-RU"/>
        </w:rPr>
        <w:t>лица, не прошедшие подготовки приемных родителей (кроме близких родственников ребенка, а также лиц, которые являются или являлись усыновителями и в отношении которых усыновление не было отменено, и лиц, которые являются или являлись опекунами</w:t>
      </w:r>
      <w:proofErr w:type="gramEnd"/>
      <w:r w:rsidRPr="00733F4B">
        <w:rPr>
          <w:rFonts w:ascii="Arial" w:eastAsia="Times New Roman" w:hAnsi="Arial" w:cs="Arial"/>
          <w:color w:val="683D33"/>
          <w:sz w:val="21"/>
          <w:szCs w:val="21"/>
          <w:bdr w:val="none" w:sz="0" w:space="0" w:color="auto" w:frame="1"/>
          <w:lang w:eastAsia="ru-RU"/>
        </w:rPr>
        <w:t xml:space="preserve"> (попечителями) детей и которые не были отстранены от исполнения возложенных на них обязанностей);</w:t>
      </w:r>
    </w:p>
    <w:p w:rsidR="00733F4B" w:rsidRPr="00733F4B" w:rsidRDefault="00733F4B" w:rsidP="00733F4B">
      <w:pPr>
        <w:spacing w:after="0" w:line="240" w:lineRule="auto"/>
        <w:outlineLvl w:val="3"/>
        <w:rPr>
          <w:rFonts w:ascii="Arial" w:eastAsia="Times New Roman" w:hAnsi="Arial" w:cs="Arial"/>
          <w:b/>
          <w:bCs/>
          <w:color w:val="683D33"/>
          <w:sz w:val="21"/>
          <w:szCs w:val="21"/>
          <w:lang w:eastAsia="ru-RU"/>
        </w:rPr>
      </w:pPr>
      <w:r w:rsidRPr="00733F4B">
        <w:rPr>
          <w:rFonts w:ascii="Arial" w:eastAsia="Times New Roman" w:hAnsi="Arial" w:cs="Arial"/>
          <w:color w:val="683D33"/>
          <w:sz w:val="21"/>
          <w:szCs w:val="21"/>
          <w:bdr w:val="none" w:sz="0" w:space="0" w:color="auto" w:frame="1"/>
          <w:lang w:eastAsia="ru-RU"/>
        </w:rPr>
        <w:t xml:space="preserve">лица, состоящие в союзе, заключенном между лицами одного пола, признанном браком и зарегистрированном в соответствии с законодательством государства, в котором такой брак разрешен, а также лица, являющиеся гражданами указанного государства и не </w:t>
      </w:r>
      <w:proofErr w:type="gramStart"/>
      <w:r w:rsidRPr="00733F4B">
        <w:rPr>
          <w:rFonts w:ascii="Arial" w:eastAsia="Times New Roman" w:hAnsi="Arial" w:cs="Arial"/>
          <w:color w:val="683D33"/>
          <w:sz w:val="21"/>
          <w:szCs w:val="21"/>
          <w:bdr w:val="none" w:sz="0" w:space="0" w:color="auto" w:frame="1"/>
          <w:lang w:eastAsia="ru-RU"/>
        </w:rPr>
        <w:t>состоящих</w:t>
      </w:r>
      <w:proofErr w:type="gramEnd"/>
      <w:r w:rsidRPr="00733F4B">
        <w:rPr>
          <w:rFonts w:ascii="Arial" w:eastAsia="Times New Roman" w:hAnsi="Arial" w:cs="Arial"/>
          <w:color w:val="683D33"/>
          <w:sz w:val="21"/>
          <w:szCs w:val="21"/>
          <w:bdr w:val="none" w:sz="0" w:space="0" w:color="auto" w:frame="1"/>
          <w:lang w:eastAsia="ru-RU"/>
        </w:rPr>
        <w:t xml:space="preserve"> в браке;</w:t>
      </w:r>
    </w:p>
    <w:p w:rsidR="00733F4B" w:rsidRPr="00733F4B" w:rsidRDefault="00733F4B" w:rsidP="00733F4B">
      <w:pPr>
        <w:spacing w:after="0" w:line="240" w:lineRule="auto"/>
        <w:outlineLvl w:val="3"/>
        <w:rPr>
          <w:rFonts w:ascii="Arial" w:eastAsia="Times New Roman" w:hAnsi="Arial" w:cs="Arial"/>
          <w:b/>
          <w:bCs/>
          <w:color w:val="683D33"/>
          <w:sz w:val="21"/>
          <w:szCs w:val="21"/>
          <w:lang w:eastAsia="ru-RU"/>
        </w:rPr>
      </w:pPr>
      <w:r w:rsidRPr="00733F4B">
        <w:rPr>
          <w:rFonts w:ascii="Arial" w:eastAsia="Times New Roman" w:hAnsi="Arial" w:cs="Arial"/>
          <w:color w:val="683D33"/>
          <w:sz w:val="21"/>
          <w:szCs w:val="21"/>
          <w:bdr w:val="none" w:sz="0" w:space="0" w:color="auto" w:frame="1"/>
          <w:lang w:eastAsia="ru-RU"/>
        </w:rPr>
        <w:t>лиц, страдающие заболеваниями, при наличии которых лицо не может принять ребенка под опеку, попечительство, взять его в приемную или патронатную семью  (медицинское освидетельствование лиц, желающих взять под опеку (попечительство), в приемную или патронатную семью детей, оставшихся без попечения родителей, проводится в рамках программы государственных гарантий бесплатного оказания гражданам медицинской помощи). Перечень заболеваний, при наличии которых лицо не может усыновить (удочерить) ребенка, принять его под опеку (попечительство), взять в приемную или патронатную семью утвержден постановлением Правительства Российской Федерации от 14 февраля 2013 г. N 117:</w:t>
      </w:r>
    </w:p>
    <w:p w:rsidR="00733F4B" w:rsidRPr="00733F4B" w:rsidRDefault="00733F4B" w:rsidP="00733F4B">
      <w:pPr>
        <w:spacing w:after="0" w:line="240" w:lineRule="auto"/>
        <w:outlineLvl w:val="3"/>
        <w:rPr>
          <w:rFonts w:ascii="Arial" w:eastAsia="Times New Roman" w:hAnsi="Arial" w:cs="Arial"/>
          <w:b/>
          <w:bCs/>
          <w:color w:val="683D33"/>
          <w:sz w:val="21"/>
          <w:szCs w:val="21"/>
          <w:lang w:eastAsia="ru-RU"/>
        </w:rPr>
      </w:pPr>
      <w:r w:rsidRPr="00733F4B">
        <w:rPr>
          <w:rFonts w:ascii="Arial" w:eastAsia="Times New Roman" w:hAnsi="Arial" w:cs="Arial"/>
          <w:color w:val="683D33"/>
          <w:sz w:val="21"/>
          <w:szCs w:val="21"/>
          <w:bdr w:val="none" w:sz="0" w:space="0" w:color="auto" w:frame="1"/>
          <w:lang w:eastAsia="ru-RU"/>
        </w:rPr>
        <w:t>1. Туберкулез органов дыхания у лиц, относящихся к I и II группам диспансерного наблюдения.</w:t>
      </w:r>
    </w:p>
    <w:p w:rsidR="00733F4B" w:rsidRPr="00733F4B" w:rsidRDefault="00733F4B" w:rsidP="00733F4B">
      <w:pPr>
        <w:spacing w:after="0" w:line="240" w:lineRule="auto"/>
        <w:outlineLvl w:val="3"/>
        <w:rPr>
          <w:rFonts w:ascii="Arial" w:eastAsia="Times New Roman" w:hAnsi="Arial" w:cs="Arial"/>
          <w:b/>
          <w:bCs/>
          <w:color w:val="683D33"/>
          <w:sz w:val="21"/>
          <w:szCs w:val="21"/>
          <w:lang w:eastAsia="ru-RU"/>
        </w:rPr>
      </w:pPr>
      <w:r w:rsidRPr="00733F4B">
        <w:rPr>
          <w:rFonts w:ascii="Arial" w:eastAsia="Times New Roman" w:hAnsi="Arial" w:cs="Arial"/>
          <w:color w:val="683D33"/>
          <w:sz w:val="21"/>
          <w:szCs w:val="21"/>
          <w:bdr w:val="none" w:sz="0" w:space="0" w:color="auto" w:frame="1"/>
          <w:lang w:eastAsia="ru-RU"/>
        </w:rPr>
        <w:t>2. Инфекционные заболевания до прекращения диспансерного наблюдения в связи со стойкой ремиссией.</w:t>
      </w:r>
    </w:p>
    <w:p w:rsidR="00733F4B" w:rsidRPr="00733F4B" w:rsidRDefault="00733F4B" w:rsidP="00733F4B">
      <w:pPr>
        <w:spacing w:after="0" w:line="240" w:lineRule="auto"/>
        <w:outlineLvl w:val="3"/>
        <w:rPr>
          <w:rFonts w:ascii="Arial" w:eastAsia="Times New Roman" w:hAnsi="Arial" w:cs="Arial"/>
          <w:b/>
          <w:bCs/>
          <w:color w:val="683D33"/>
          <w:sz w:val="21"/>
          <w:szCs w:val="21"/>
          <w:lang w:eastAsia="ru-RU"/>
        </w:rPr>
      </w:pPr>
      <w:r w:rsidRPr="00733F4B">
        <w:rPr>
          <w:rFonts w:ascii="Arial" w:eastAsia="Times New Roman" w:hAnsi="Arial" w:cs="Arial"/>
          <w:color w:val="683D33"/>
          <w:sz w:val="21"/>
          <w:szCs w:val="21"/>
          <w:bdr w:val="none" w:sz="0" w:space="0" w:color="auto" w:frame="1"/>
          <w:lang w:eastAsia="ru-RU"/>
        </w:rPr>
        <w:t>3. Злокачественные новообразования любой локализации III и IV стадий, а также злокачественные новообразования любой локализации I и II стадий до проведения радикального лечения.</w:t>
      </w:r>
    </w:p>
    <w:p w:rsidR="00733F4B" w:rsidRPr="00733F4B" w:rsidRDefault="00733F4B" w:rsidP="00733F4B">
      <w:pPr>
        <w:spacing w:after="0" w:line="240" w:lineRule="auto"/>
        <w:outlineLvl w:val="3"/>
        <w:rPr>
          <w:rFonts w:ascii="Arial" w:eastAsia="Times New Roman" w:hAnsi="Arial" w:cs="Arial"/>
          <w:b/>
          <w:bCs/>
          <w:color w:val="683D33"/>
          <w:sz w:val="21"/>
          <w:szCs w:val="21"/>
          <w:lang w:eastAsia="ru-RU"/>
        </w:rPr>
      </w:pPr>
      <w:r w:rsidRPr="00733F4B">
        <w:rPr>
          <w:rFonts w:ascii="Arial" w:eastAsia="Times New Roman" w:hAnsi="Arial" w:cs="Arial"/>
          <w:color w:val="683D33"/>
          <w:sz w:val="21"/>
          <w:szCs w:val="21"/>
          <w:bdr w:val="none" w:sz="0" w:space="0" w:color="auto" w:frame="1"/>
          <w:lang w:eastAsia="ru-RU"/>
        </w:rPr>
        <w:t>4. Психические расстройства и расстройства поведения до прекращения диспансерного наблюдения.</w:t>
      </w:r>
    </w:p>
    <w:p w:rsidR="00733F4B" w:rsidRPr="00733F4B" w:rsidRDefault="00733F4B" w:rsidP="00733F4B">
      <w:pPr>
        <w:spacing w:after="0" w:line="240" w:lineRule="auto"/>
        <w:outlineLvl w:val="3"/>
        <w:rPr>
          <w:rFonts w:ascii="Arial" w:eastAsia="Times New Roman" w:hAnsi="Arial" w:cs="Arial"/>
          <w:b/>
          <w:bCs/>
          <w:color w:val="683D33"/>
          <w:sz w:val="21"/>
          <w:szCs w:val="21"/>
          <w:lang w:eastAsia="ru-RU"/>
        </w:rPr>
      </w:pPr>
      <w:r w:rsidRPr="00733F4B">
        <w:rPr>
          <w:rFonts w:ascii="Arial" w:eastAsia="Times New Roman" w:hAnsi="Arial" w:cs="Arial"/>
          <w:color w:val="683D33"/>
          <w:sz w:val="21"/>
          <w:szCs w:val="21"/>
          <w:bdr w:val="none" w:sz="0" w:space="0" w:color="auto" w:frame="1"/>
          <w:lang w:eastAsia="ru-RU"/>
        </w:rPr>
        <w:t>5. Наркомания, токсикомания, алкоголизм.</w:t>
      </w:r>
    </w:p>
    <w:p w:rsidR="00733F4B" w:rsidRPr="00733F4B" w:rsidRDefault="00733F4B" w:rsidP="00733F4B">
      <w:pPr>
        <w:spacing w:after="0" w:line="240" w:lineRule="auto"/>
        <w:outlineLvl w:val="3"/>
        <w:rPr>
          <w:rFonts w:ascii="Arial" w:eastAsia="Times New Roman" w:hAnsi="Arial" w:cs="Arial"/>
          <w:b/>
          <w:bCs/>
          <w:color w:val="683D33"/>
          <w:sz w:val="21"/>
          <w:szCs w:val="21"/>
          <w:lang w:eastAsia="ru-RU"/>
        </w:rPr>
      </w:pPr>
      <w:r w:rsidRPr="00733F4B">
        <w:rPr>
          <w:rFonts w:ascii="Arial" w:eastAsia="Times New Roman" w:hAnsi="Arial" w:cs="Arial"/>
          <w:color w:val="683D33"/>
          <w:sz w:val="21"/>
          <w:szCs w:val="21"/>
          <w:bdr w:val="none" w:sz="0" w:space="0" w:color="auto" w:frame="1"/>
          <w:lang w:eastAsia="ru-RU"/>
        </w:rPr>
        <w:t>6. Заболевания и травмы, приведшие к инвалидности I группы.</w:t>
      </w:r>
    </w:p>
    <w:p w:rsidR="00733F4B" w:rsidRPr="00733F4B" w:rsidRDefault="00733F4B" w:rsidP="00733F4B">
      <w:pPr>
        <w:spacing w:after="0" w:line="240" w:lineRule="auto"/>
        <w:outlineLvl w:val="3"/>
        <w:rPr>
          <w:rFonts w:ascii="Arial" w:eastAsia="Times New Roman" w:hAnsi="Arial" w:cs="Arial"/>
          <w:b/>
          <w:bCs/>
          <w:color w:val="683D33"/>
          <w:sz w:val="21"/>
          <w:szCs w:val="21"/>
          <w:lang w:eastAsia="ru-RU"/>
        </w:rPr>
      </w:pPr>
      <w:r w:rsidRPr="00733F4B">
        <w:rPr>
          <w:rFonts w:ascii="Arial" w:eastAsia="Times New Roman" w:hAnsi="Arial" w:cs="Arial"/>
          <w:color w:val="683D33"/>
          <w:sz w:val="21"/>
          <w:szCs w:val="21"/>
          <w:bdr w:val="none" w:sz="0" w:space="0" w:color="auto" w:frame="1"/>
          <w:lang w:eastAsia="ru-RU"/>
        </w:rPr>
        <w:t> </w:t>
      </w:r>
    </w:p>
    <w:p w:rsidR="00733F4B" w:rsidRPr="00733F4B" w:rsidRDefault="00733F4B" w:rsidP="00733F4B">
      <w:pPr>
        <w:spacing w:after="0" w:line="240" w:lineRule="auto"/>
        <w:outlineLvl w:val="3"/>
        <w:rPr>
          <w:rFonts w:ascii="Arial" w:eastAsia="Times New Roman" w:hAnsi="Arial" w:cs="Arial"/>
          <w:b/>
          <w:bCs/>
          <w:color w:val="683D33"/>
          <w:sz w:val="21"/>
          <w:szCs w:val="21"/>
          <w:lang w:eastAsia="ru-RU"/>
        </w:rPr>
      </w:pPr>
      <w:r w:rsidRPr="00733F4B">
        <w:rPr>
          <w:rFonts w:ascii="Arial" w:eastAsia="Times New Roman" w:hAnsi="Arial" w:cs="Arial"/>
          <w:color w:val="683D33"/>
          <w:sz w:val="21"/>
          <w:szCs w:val="21"/>
          <w:bdr w:val="none" w:sz="0" w:space="0" w:color="auto" w:frame="1"/>
          <w:lang w:eastAsia="ru-RU"/>
        </w:rPr>
        <w:t>При назначении ребенку опекуна (попечителя) учитываются:</w:t>
      </w:r>
    </w:p>
    <w:p w:rsidR="00733F4B" w:rsidRPr="00733F4B" w:rsidRDefault="00733F4B" w:rsidP="00733F4B">
      <w:pPr>
        <w:spacing w:after="0" w:line="240" w:lineRule="auto"/>
        <w:outlineLvl w:val="3"/>
        <w:rPr>
          <w:rFonts w:ascii="Arial" w:eastAsia="Times New Roman" w:hAnsi="Arial" w:cs="Arial"/>
          <w:b/>
          <w:bCs/>
          <w:color w:val="683D33"/>
          <w:sz w:val="21"/>
          <w:szCs w:val="21"/>
          <w:lang w:eastAsia="ru-RU"/>
        </w:rPr>
      </w:pPr>
      <w:r w:rsidRPr="00733F4B">
        <w:rPr>
          <w:rFonts w:ascii="Arial" w:eastAsia="Times New Roman" w:hAnsi="Arial" w:cs="Arial"/>
          <w:color w:val="683D33"/>
          <w:sz w:val="21"/>
          <w:szCs w:val="21"/>
          <w:bdr w:val="none" w:sz="0" w:space="0" w:color="auto" w:frame="1"/>
          <w:lang w:eastAsia="ru-RU"/>
        </w:rPr>
        <w:t>нравственные и иные личные качества опекуна (попечителя) (если поведение лица, желающего стать опекуном (попечителем) ребенка нельзя назвать нравственным, то роль воспитателя подопечного ему доверить нельзя);</w:t>
      </w:r>
    </w:p>
    <w:p w:rsidR="00733F4B" w:rsidRPr="00733F4B" w:rsidRDefault="00733F4B" w:rsidP="00733F4B">
      <w:pPr>
        <w:spacing w:after="0" w:line="240" w:lineRule="auto"/>
        <w:outlineLvl w:val="3"/>
        <w:rPr>
          <w:rFonts w:ascii="Arial" w:eastAsia="Times New Roman" w:hAnsi="Arial" w:cs="Arial"/>
          <w:b/>
          <w:bCs/>
          <w:color w:val="683D33"/>
          <w:sz w:val="21"/>
          <w:szCs w:val="21"/>
          <w:lang w:eastAsia="ru-RU"/>
        </w:rPr>
      </w:pPr>
      <w:r w:rsidRPr="00733F4B">
        <w:rPr>
          <w:rFonts w:ascii="Arial" w:eastAsia="Times New Roman" w:hAnsi="Arial" w:cs="Arial"/>
          <w:color w:val="683D33"/>
          <w:sz w:val="21"/>
          <w:szCs w:val="21"/>
          <w:bdr w:val="none" w:sz="0" w:space="0" w:color="auto" w:frame="1"/>
          <w:lang w:eastAsia="ru-RU"/>
        </w:rPr>
        <w:lastRenderedPageBreak/>
        <w:t>способность опекуна (попечителя) к выполнению своих обязанностей (под способностью к выполнению обязанностей опекуна (попечителя) следует понимать не педагогическую грамотность как таковую, а умение влиять положительным образом на развитие личности ребенка);</w:t>
      </w:r>
    </w:p>
    <w:p w:rsidR="00733F4B" w:rsidRPr="00733F4B" w:rsidRDefault="00733F4B" w:rsidP="00733F4B">
      <w:pPr>
        <w:spacing w:after="0" w:line="240" w:lineRule="auto"/>
        <w:outlineLvl w:val="3"/>
        <w:rPr>
          <w:rFonts w:ascii="Arial" w:eastAsia="Times New Roman" w:hAnsi="Arial" w:cs="Arial"/>
          <w:b/>
          <w:bCs/>
          <w:color w:val="683D33"/>
          <w:sz w:val="21"/>
          <w:szCs w:val="21"/>
          <w:lang w:eastAsia="ru-RU"/>
        </w:rPr>
      </w:pPr>
      <w:r w:rsidRPr="00733F4B">
        <w:rPr>
          <w:rFonts w:ascii="Arial" w:eastAsia="Times New Roman" w:hAnsi="Arial" w:cs="Arial"/>
          <w:color w:val="683D33"/>
          <w:sz w:val="21"/>
          <w:szCs w:val="21"/>
          <w:bdr w:val="none" w:sz="0" w:space="0" w:color="auto" w:frame="1"/>
          <w:lang w:eastAsia="ru-RU"/>
        </w:rPr>
        <w:t>отношения между опекуном (попечителем) и ребенком, отношение к ребенку членов семьи опекуна (попечителя) (непременным условием успешного семейного воспитания служат добрые, доверительные, свободные от вражды и неприязни отношения воспитателя и воспитанника, а также всей семьи, в которой проживает ребенок);</w:t>
      </w:r>
    </w:p>
    <w:p w:rsidR="00733F4B" w:rsidRPr="00733F4B" w:rsidRDefault="00733F4B" w:rsidP="00733F4B">
      <w:pPr>
        <w:spacing w:after="0" w:line="240" w:lineRule="auto"/>
        <w:outlineLvl w:val="3"/>
        <w:rPr>
          <w:rFonts w:ascii="Arial" w:eastAsia="Times New Roman" w:hAnsi="Arial" w:cs="Arial"/>
          <w:b/>
          <w:bCs/>
          <w:color w:val="683D33"/>
          <w:sz w:val="21"/>
          <w:szCs w:val="21"/>
          <w:lang w:eastAsia="ru-RU"/>
        </w:rPr>
      </w:pPr>
      <w:r w:rsidRPr="00733F4B">
        <w:rPr>
          <w:rFonts w:ascii="Arial" w:eastAsia="Times New Roman" w:hAnsi="Arial" w:cs="Arial"/>
          <w:color w:val="683D33"/>
          <w:sz w:val="21"/>
          <w:szCs w:val="21"/>
          <w:bdr w:val="none" w:sz="0" w:space="0" w:color="auto" w:frame="1"/>
          <w:lang w:eastAsia="ru-RU"/>
        </w:rPr>
        <w:t>желание самого ребенка (в соответствии со статьей 57 Семейного кодекса Российской Федерации мнение ребенка, достигшего возраста десяти лет, по любому касающегося его вопросу должно быть обязательно учтено, в том числе оно должно быть учтено и органом опеки и попечительства).</w:t>
      </w:r>
    </w:p>
    <w:p w:rsidR="00733F4B" w:rsidRPr="00733F4B" w:rsidRDefault="00733F4B" w:rsidP="00733F4B">
      <w:pPr>
        <w:spacing w:after="0" w:line="240" w:lineRule="auto"/>
        <w:outlineLvl w:val="3"/>
        <w:rPr>
          <w:rFonts w:ascii="Arial" w:eastAsia="Times New Roman" w:hAnsi="Arial" w:cs="Arial"/>
          <w:b/>
          <w:bCs/>
          <w:color w:val="683D33"/>
          <w:sz w:val="21"/>
          <w:szCs w:val="21"/>
          <w:lang w:eastAsia="ru-RU"/>
        </w:rPr>
      </w:pPr>
      <w:r w:rsidRPr="00733F4B">
        <w:rPr>
          <w:rFonts w:ascii="Arial" w:eastAsia="Times New Roman" w:hAnsi="Arial" w:cs="Arial"/>
          <w:color w:val="683D33"/>
          <w:sz w:val="21"/>
          <w:szCs w:val="21"/>
          <w:bdr w:val="none" w:sz="0" w:space="0" w:color="auto" w:frame="1"/>
          <w:lang w:eastAsia="ru-RU"/>
        </w:rPr>
        <w:t> </w:t>
      </w:r>
    </w:p>
    <w:p w:rsidR="00733F4B" w:rsidRPr="00733F4B" w:rsidRDefault="00733F4B" w:rsidP="00733F4B">
      <w:pPr>
        <w:spacing w:after="0" w:line="240" w:lineRule="auto"/>
        <w:outlineLvl w:val="3"/>
        <w:rPr>
          <w:rFonts w:ascii="Arial" w:eastAsia="Times New Roman" w:hAnsi="Arial" w:cs="Arial"/>
          <w:b/>
          <w:bCs/>
          <w:color w:val="683D33"/>
          <w:sz w:val="21"/>
          <w:szCs w:val="21"/>
          <w:lang w:eastAsia="ru-RU"/>
        </w:rPr>
      </w:pPr>
      <w:bookmarkStart w:id="0" w:name="_GoBack"/>
      <w:bookmarkEnd w:id="0"/>
      <w:r w:rsidRPr="00733F4B">
        <w:rPr>
          <w:rFonts w:ascii="Arial" w:eastAsia="Times New Roman" w:hAnsi="Arial" w:cs="Arial"/>
          <w:color w:val="683D33"/>
          <w:sz w:val="21"/>
          <w:szCs w:val="21"/>
          <w:bdr w:val="none" w:sz="0" w:space="0" w:color="auto" w:frame="1"/>
          <w:lang w:eastAsia="ru-RU"/>
        </w:rPr>
        <w:t>Бабушки и дедушки, совершеннолетние братья и сестры несовершеннолетнего подопечного имеют преимущественное право быть его опекунами или попечителями перед всеми другими лицами.</w:t>
      </w:r>
    </w:p>
    <w:p w:rsidR="00973A89" w:rsidRDefault="00973A89"/>
    <w:sectPr w:rsidR="00973A89" w:rsidSect="00973A8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33F4B"/>
    <w:rsid w:val="00733F4B"/>
    <w:rsid w:val="00973A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3A89"/>
  </w:style>
  <w:style w:type="paragraph" w:styleId="1">
    <w:name w:val="heading 1"/>
    <w:basedOn w:val="a"/>
    <w:link w:val="10"/>
    <w:uiPriority w:val="9"/>
    <w:qFormat/>
    <w:rsid w:val="00733F4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33F4B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 Spacing"/>
    <w:basedOn w:val="a"/>
    <w:uiPriority w:val="1"/>
    <w:qFormat/>
    <w:rsid w:val="00733F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334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698</Words>
  <Characters>3981</Characters>
  <Application>Microsoft Office Word</Application>
  <DocSecurity>0</DocSecurity>
  <Lines>33</Lines>
  <Paragraphs>9</Paragraphs>
  <ScaleCrop>false</ScaleCrop>
  <Company>Reanimator Extreme Edition</Company>
  <LinksUpToDate>false</LinksUpToDate>
  <CharactersWithSpaces>4670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2015-11-03T04:45:00Z</dcterms:created>
  <dcterms:modified xsi:type="dcterms:W3CDTF">2015-11-03T04:45:00Z</dcterms:modified>
</cp:coreProperties>
</file>